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B80" w:rsidRDefault="00467819">
      <w:pPr>
        <w:jc w:val="center"/>
        <w:rPr>
          <w:rFonts w:ascii="宋体" w:eastAsia="宋体" w:hAnsi="宋体" w:cs="宋体"/>
          <w:b/>
          <w:sz w:val="44"/>
          <w:szCs w:val="44"/>
        </w:rPr>
      </w:pPr>
      <w:r>
        <w:rPr>
          <w:rFonts w:ascii="宋体" w:eastAsia="宋体" w:hAnsi="宋体" w:cs="宋体" w:hint="eastAsia"/>
          <w:b/>
          <w:kern w:val="0"/>
          <w:sz w:val="44"/>
          <w:szCs w:val="44"/>
        </w:rPr>
        <w:t xml:space="preserve"> </w:t>
      </w:r>
      <w:r w:rsidR="00D76D2A" w:rsidRPr="0034031D">
        <w:rPr>
          <w:rFonts w:ascii="宋体" w:eastAsia="宋体" w:hAnsi="宋体" w:cs="宋体" w:hint="eastAsia"/>
          <w:b/>
          <w:spacing w:val="4"/>
          <w:w w:val="89"/>
          <w:kern w:val="0"/>
          <w:sz w:val="44"/>
          <w:szCs w:val="44"/>
          <w:fitText w:val="5746" w:id="-1489749248"/>
        </w:rPr>
        <w:t xml:space="preserve">广 东 省 广 宁 县 人 民 法 </w:t>
      </w:r>
      <w:r w:rsidR="00D76D2A" w:rsidRPr="0034031D">
        <w:rPr>
          <w:rFonts w:ascii="宋体" w:eastAsia="宋体" w:hAnsi="宋体" w:cs="宋体" w:hint="eastAsia"/>
          <w:b/>
          <w:spacing w:val="-27"/>
          <w:w w:val="89"/>
          <w:kern w:val="0"/>
          <w:sz w:val="44"/>
          <w:szCs w:val="44"/>
          <w:fitText w:val="5746" w:id="-1489749248"/>
        </w:rPr>
        <w:t>院</w:t>
      </w:r>
    </w:p>
    <w:p w:rsidR="00AB4B80" w:rsidRDefault="00D76D2A">
      <w:pPr>
        <w:jc w:val="center"/>
        <w:rPr>
          <w:b/>
          <w:sz w:val="44"/>
          <w:szCs w:val="44"/>
        </w:rPr>
      </w:pPr>
      <w:r>
        <w:rPr>
          <w:rFonts w:ascii="宋体" w:eastAsia="宋体" w:hAnsi="宋体" w:cs="宋体" w:hint="eastAsia"/>
          <w:b/>
          <w:sz w:val="44"/>
          <w:szCs w:val="44"/>
        </w:rPr>
        <w:t>小额诉讼程序告知书</w:t>
      </w:r>
    </w:p>
    <w:p w:rsidR="00AB4B80" w:rsidRDefault="00D76D2A">
      <w:pPr>
        <w:spacing w:line="500" w:lineRule="exact"/>
        <w:ind w:firstLineChars="200" w:firstLine="482"/>
        <w:rPr>
          <w:b/>
          <w:sz w:val="24"/>
          <w:szCs w:val="28"/>
        </w:rPr>
      </w:pPr>
      <w:r>
        <w:rPr>
          <w:rFonts w:hint="eastAsia"/>
          <w:b/>
          <w:sz w:val="24"/>
          <w:szCs w:val="28"/>
        </w:rPr>
        <w:t>一、小额诉讼程序审理的构成要件</w:t>
      </w:r>
    </w:p>
    <w:p w:rsidR="00AB4B80" w:rsidRDefault="00D76D2A">
      <w:pPr>
        <w:spacing w:line="500" w:lineRule="exact"/>
        <w:ind w:firstLineChars="200" w:firstLine="480"/>
        <w:rPr>
          <w:sz w:val="24"/>
          <w:szCs w:val="28"/>
        </w:rPr>
      </w:pPr>
      <w:r>
        <w:rPr>
          <w:rFonts w:hint="eastAsia"/>
          <w:sz w:val="24"/>
          <w:szCs w:val="28"/>
        </w:rPr>
        <w:t>（一）事实清楚、权利义务关系明确、争</w:t>
      </w:r>
      <w:bookmarkStart w:id="0" w:name="_GoBack"/>
      <w:bookmarkEnd w:id="0"/>
      <w:r>
        <w:rPr>
          <w:rFonts w:hint="eastAsia"/>
          <w:sz w:val="24"/>
          <w:szCs w:val="28"/>
        </w:rPr>
        <w:t>议不大的简单金钱给付民事案件；</w:t>
      </w:r>
    </w:p>
    <w:p w:rsidR="00AB4B80" w:rsidRDefault="00D76D2A">
      <w:pPr>
        <w:spacing w:line="500" w:lineRule="exact"/>
        <w:ind w:firstLineChars="200" w:firstLine="480"/>
        <w:rPr>
          <w:sz w:val="24"/>
          <w:szCs w:val="28"/>
        </w:rPr>
      </w:pPr>
      <w:r>
        <w:rPr>
          <w:rFonts w:hint="eastAsia"/>
          <w:sz w:val="24"/>
          <w:szCs w:val="28"/>
        </w:rPr>
        <w:t>（二）标的额为各省、自治区、直辖市上年度就业人员年平均工资百分之五十以下。标的额超过各省、自治区、直辖市上年度就业人员年平均工资百分之五十但在两倍以下的，当事人双方也可以约定适用小额诉讼的程序。</w:t>
      </w:r>
    </w:p>
    <w:p w:rsidR="00AB4B80" w:rsidRDefault="00D76D2A">
      <w:pPr>
        <w:spacing w:line="500" w:lineRule="exact"/>
        <w:ind w:firstLineChars="200" w:firstLine="482"/>
        <w:rPr>
          <w:b/>
          <w:sz w:val="24"/>
          <w:szCs w:val="28"/>
        </w:rPr>
      </w:pPr>
      <w:r>
        <w:rPr>
          <w:rFonts w:hint="eastAsia"/>
          <w:b/>
          <w:sz w:val="24"/>
          <w:szCs w:val="28"/>
        </w:rPr>
        <w:t>二、不适用小额程序审理的案件类型</w:t>
      </w:r>
    </w:p>
    <w:p w:rsidR="00AB4B80" w:rsidRDefault="00D76D2A">
      <w:pPr>
        <w:spacing w:line="500" w:lineRule="exact"/>
        <w:ind w:firstLineChars="200" w:firstLine="480"/>
        <w:rPr>
          <w:sz w:val="24"/>
          <w:szCs w:val="28"/>
        </w:rPr>
      </w:pPr>
      <w:r>
        <w:rPr>
          <w:rFonts w:hint="eastAsia"/>
          <w:sz w:val="24"/>
          <w:szCs w:val="28"/>
        </w:rPr>
        <w:t>（一）人身关系、财产确权案件；</w:t>
      </w:r>
    </w:p>
    <w:p w:rsidR="00AB4B80" w:rsidRDefault="00D76D2A">
      <w:pPr>
        <w:spacing w:line="500" w:lineRule="exact"/>
        <w:ind w:firstLineChars="200" w:firstLine="480"/>
        <w:rPr>
          <w:sz w:val="24"/>
          <w:szCs w:val="28"/>
        </w:rPr>
      </w:pPr>
      <w:r>
        <w:rPr>
          <w:rFonts w:hint="eastAsia"/>
          <w:sz w:val="24"/>
          <w:szCs w:val="28"/>
        </w:rPr>
        <w:t>（二）涉外民事案件；</w:t>
      </w:r>
    </w:p>
    <w:p w:rsidR="00AB4B80" w:rsidRDefault="00D76D2A">
      <w:pPr>
        <w:spacing w:line="500" w:lineRule="exact"/>
        <w:ind w:firstLineChars="200" w:firstLine="480"/>
        <w:rPr>
          <w:sz w:val="24"/>
          <w:szCs w:val="28"/>
        </w:rPr>
      </w:pPr>
      <w:r>
        <w:rPr>
          <w:rFonts w:hint="eastAsia"/>
          <w:sz w:val="24"/>
          <w:szCs w:val="28"/>
        </w:rPr>
        <w:t>（三）需要评估、鉴定或者对诉前评估、鉴定结果有异议的案件；</w:t>
      </w:r>
    </w:p>
    <w:p w:rsidR="00AB4B80" w:rsidRDefault="00D76D2A">
      <w:pPr>
        <w:spacing w:line="500" w:lineRule="exact"/>
        <w:ind w:firstLineChars="200" w:firstLine="480"/>
        <w:rPr>
          <w:sz w:val="24"/>
          <w:szCs w:val="28"/>
        </w:rPr>
      </w:pPr>
      <w:r>
        <w:rPr>
          <w:rFonts w:hint="eastAsia"/>
          <w:sz w:val="24"/>
          <w:szCs w:val="28"/>
        </w:rPr>
        <w:t>（四）一方当事人下落不明的案件；</w:t>
      </w:r>
    </w:p>
    <w:p w:rsidR="00AB4B80" w:rsidRDefault="00D76D2A">
      <w:pPr>
        <w:spacing w:line="500" w:lineRule="exact"/>
        <w:ind w:firstLineChars="200" w:firstLine="480"/>
        <w:rPr>
          <w:sz w:val="24"/>
          <w:szCs w:val="28"/>
        </w:rPr>
      </w:pPr>
      <w:r>
        <w:rPr>
          <w:rFonts w:hint="eastAsia"/>
          <w:sz w:val="24"/>
          <w:szCs w:val="28"/>
        </w:rPr>
        <w:t>（五）当事人提出反诉的案件；</w:t>
      </w:r>
    </w:p>
    <w:p w:rsidR="00AB4B80" w:rsidRDefault="00D76D2A">
      <w:pPr>
        <w:spacing w:line="500" w:lineRule="exact"/>
        <w:ind w:firstLineChars="200" w:firstLine="480"/>
        <w:rPr>
          <w:sz w:val="24"/>
          <w:szCs w:val="28"/>
        </w:rPr>
      </w:pPr>
      <w:r>
        <w:rPr>
          <w:rFonts w:hint="eastAsia"/>
          <w:sz w:val="24"/>
          <w:szCs w:val="28"/>
        </w:rPr>
        <w:t>（六）其他不宜适用小额诉讼的程序审理的案件。</w:t>
      </w:r>
    </w:p>
    <w:p w:rsidR="00AB4B80" w:rsidRDefault="00D76D2A">
      <w:pPr>
        <w:spacing w:line="500" w:lineRule="exact"/>
        <w:ind w:firstLineChars="200" w:firstLine="482"/>
        <w:rPr>
          <w:b/>
          <w:sz w:val="24"/>
          <w:szCs w:val="28"/>
        </w:rPr>
      </w:pPr>
      <w:r>
        <w:rPr>
          <w:rFonts w:hint="eastAsia"/>
          <w:b/>
          <w:sz w:val="24"/>
          <w:szCs w:val="28"/>
        </w:rPr>
        <w:t>三、小额诉讼程序审理适用简易程序的一般规定</w:t>
      </w:r>
    </w:p>
    <w:p w:rsidR="00AB4B80" w:rsidRDefault="00D76D2A">
      <w:pPr>
        <w:spacing w:line="500" w:lineRule="exact"/>
        <w:ind w:firstLineChars="200" w:firstLine="480"/>
        <w:rPr>
          <w:sz w:val="24"/>
          <w:szCs w:val="28"/>
        </w:rPr>
      </w:pPr>
      <w:r>
        <w:rPr>
          <w:rFonts w:hint="eastAsia"/>
          <w:sz w:val="24"/>
          <w:szCs w:val="28"/>
        </w:rPr>
        <w:t>（一）原告可以口头起诉。当事人双方可以同时到基层人民法院或者它派出的法庭，请求解决纠纷。基层人民法院或者它派出的法庭可以当即审理，也可以另定日期审理。</w:t>
      </w:r>
    </w:p>
    <w:p w:rsidR="00AB4B80" w:rsidRDefault="00D76D2A">
      <w:pPr>
        <w:spacing w:line="500" w:lineRule="exact"/>
        <w:ind w:firstLineChars="200" w:firstLine="480"/>
        <w:rPr>
          <w:sz w:val="24"/>
          <w:szCs w:val="28"/>
        </w:rPr>
      </w:pPr>
      <w:r>
        <w:rPr>
          <w:rFonts w:hint="eastAsia"/>
          <w:sz w:val="24"/>
          <w:szCs w:val="28"/>
        </w:rPr>
        <w:t>（二）可以用简便方式传唤当事人和证人、送达诉讼文书、审理案件，但应当保障当事人陈述意见的权利。</w:t>
      </w:r>
    </w:p>
    <w:p w:rsidR="00AB4B80" w:rsidRDefault="00D76D2A">
      <w:pPr>
        <w:spacing w:line="500" w:lineRule="exact"/>
        <w:ind w:firstLineChars="200" w:firstLine="480"/>
        <w:rPr>
          <w:sz w:val="24"/>
          <w:szCs w:val="28"/>
        </w:rPr>
      </w:pPr>
      <w:r>
        <w:rPr>
          <w:rFonts w:hint="eastAsia"/>
          <w:sz w:val="24"/>
          <w:szCs w:val="28"/>
        </w:rPr>
        <w:t>（三）由审判员一人独任审理，并不受《中华人民共和国民事诉讼法》第一百三十九条、第一百四十一条、第一百四十四条规定的限制。</w:t>
      </w:r>
    </w:p>
    <w:p w:rsidR="00AB4B80" w:rsidRDefault="00D76D2A">
      <w:pPr>
        <w:spacing w:line="500" w:lineRule="exact"/>
        <w:ind w:firstLineChars="200" w:firstLine="480"/>
        <w:rPr>
          <w:sz w:val="24"/>
          <w:szCs w:val="28"/>
        </w:rPr>
      </w:pPr>
      <w:r>
        <w:rPr>
          <w:rFonts w:hint="eastAsia"/>
          <w:sz w:val="24"/>
          <w:szCs w:val="28"/>
        </w:rPr>
        <w:t>（四）应当在立案之日起两个月内审结；有特殊情况需要延长的，经本院院长批准，可以延长一个月。</w:t>
      </w:r>
    </w:p>
    <w:p w:rsidR="00AB4B80" w:rsidRDefault="00D76D2A">
      <w:pPr>
        <w:spacing w:line="500" w:lineRule="exact"/>
        <w:ind w:firstLineChars="200" w:firstLine="482"/>
        <w:rPr>
          <w:b/>
          <w:sz w:val="24"/>
          <w:szCs w:val="28"/>
        </w:rPr>
      </w:pPr>
      <w:r>
        <w:rPr>
          <w:rFonts w:hint="eastAsia"/>
          <w:b/>
          <w:sz w:val="24"/>
          <w:szCs w:val="28"/>
        </w:rPr>
        <w:t>四、小额诉讼程序审理的特殊规定</w:t>
      </w:r>
    </w:p>
    <w:p w:rsidR="00AB4B80" w:rsidRDefault="00D76D2A">
      <w:pPr>
        <w:spacing w:line="500" w:lineRule="exact"/>
        <w:ind w:firstLineChars="200" w:firstLine="480"/>
        <w:rPr>
          <w:sz w:val="24"/>
          <w:szCs w:val="28"/>
        </w:rPr>
      </w:pPr>
      <w:r>
        <w:rPr>
          <w:rFonts w:hint="eastAsia"/>
          <w:sz w:val="24"/>
          <w:szCs w:val="28"/>
        </w:rPr>
        <w:t>（一）举证期限由人民法院确定，也可以由当事人协商一致并经人民法院准许，但一般不超过七日。被告要求书面答辩的，人民法院可以在征得其同意的基</w:t>
      </w:r>
      <w:r>
        <w:rPr>
          <w:rFonts w:hint="eastAsia"/>
          <w:sz w:val="24"/>
          <w:szCs w:val="28"/>
        </w:rPr>
        <w:lastRenderedPageBreak/>
        <w:t>础上合理确定答辩期间，但最长不得超过十五日。当事人到庭后表示不需要举证期限和答辩期间的，人民法院可立即开庭审理。</w:t>
      </w:r>
    </w:p>
    <w:p w:rsidR="00AB4B80" w:rsidRDefault="00D76D2A">
      <w:pPr>
        <w:spacing w:line="500" w:lineRule="exact"/>
        <w:ind w:firstLineChars="200" w:firstLine="480"/>
        <w:rPr>
          <w:sz w:val="24"/>
          <w:szCs w:val="28"/>
        </w:rPr>
      </w:pPr>
      <w:r>
        <w:rPr>
          <w:rFonts w:hint="eastAsia"/>
          <w:sz w:val="24"/>
          <w:szCs w:val="28"/>
        </w:rPr>
        <w:t>（二）人民法院受理小额诉讼案件后，发现起诉不符合《中华人民共和国民事诉讼法》第一百二十二条规定的起诉条件的，裁定驳回起诉，裁定一经作出即生效。</w:t>
      </w:r>
    </w:p>
    <w:p w:rsidR="00AB4B80" w:rsidRDefault="00D76D2A">
      <w:pPr>
        <w:spacing w:line="500" w:lineRule="exact"/>
        <w:ind w:firstLineChars="200" w:firstLine="480"/>
        <w:rPr>
          <w:sz w:val="24"/>
          <w:szCs w:val="28"/>
        </w:rPr>
      </w:pPr>
      <w:r>
        <w:rPr>
          <w:rFonts w:hint="eastAsia"/>
          <w:sz w:val="24"/>
          <w:szCs w:val="28"/>
        </w:rPr>
        <w:t>（三）因当事人申请增加或者变更诉讼请求、提出反诉、追加当事人等，致使案件不符合小额诉讼案件条件的，应当适用简易程序的其他规定审理或者裁定转为普通程序。适用简易程序的其他规定或者普通程序审理前，双方当事人已确认的事实，可以不再进行举证、质证。</w:t>
      </w:r>
    </w:p>
    <w:p w:rsidR="00AB4B80" w:rsidRDefault="00D76D2A">
      <w:pPr>
        <w:spacing w:line="500" w:lineRule="exact"/>
        <w:ind w:firstLineChars="200" w:firstLine="480"/>
        <w:rPr>
          <w:sz w:val="24"/>
          <w:szCs w:val="28"/>
        </w:rPr>
      </w:pPr>
      <w:r>
        <w:rPr>
          <w:rFonts w:hint="eastAsia"/>
          <w:sz w:val="24"/>
          <w:szCs w:val="28"/>
        </w:rPr>
        <w:t>（四）当事人对按照小额诉讼案件审理有异议的，应当在开庭前提出。人民法院经审查，异议成立的，适用简易程序的其他规定审理或者裁定转为普通程序；异议不成立的，裁定驳回。裁定以口头方式作出的，应当记入笔录。</w:t>
      </w:r>
    </w:p>
    <w:p w:rsidR="00AB4B80" w:rsidRDefault="00D76D2A">
      <w:pPr>
        <w:spacing w:line="500" w:lineRule="exact"/>
        <w:ind w:firstLineChars="200" w:firstLine="480"/>
        <w:rPr>
          <w:sz w:val="24"/>
          <w:szCs w:val="28"/>
        </w:rPr>
      </w:pPr>
      <w:r>
        <w:rPr>
          <w:rFonts w:hint="eastAsia"/>
          <w:sz w:val="24"/>
          <w:szCs w:val="28"/>
        </w:rPr>
        <w:t>（五）当事人对小额诉讼案件提出管辖异议的，人民法院应当作出裁定。裁定一经作出即生效。</w:t>
      </w:r>
    </w:p>
    <w:p w:rsidR="00AB4B80" w:rsidRDefault="00D76D2A">
      <w:pPr>
        <w:spacing w:line="500" w:lineRule="exact"/>
        <w:ind w:firstLineChars="200" w:firstLine="480"/>
        <w:rPr>
          <w:sz w:val="24"/>
          <w:szCs w:val="28"/>
        </w:rPr>
      </w:pPr>
      <w:r>
        <w:rPr>
          <w:rFonts w:hint="eastAsia"/>
          <w:sz w:val="24"/>
          <w:szCs w:val="28"/>
        </w:rPr>
        <w:t>（六）小额诉讼案件的裁判文书可以简化，主要记载当事人基本信息、诉讼请求、裁判主文等内容。</w:t>
      </w:r>
    </w:p>
    <w:p w:rsidR="00AB4B80" w:rsidRDefault="00D76D2A">
      <w:pPr>
        <w:spacing w:line="500" w:lineRule="exact"/>
        <w:ind w:firstLineChars="200" w:firstLine="480"/>
        <w:rPr>
          <w:sz w:val="24"/>
          <w:szCs w:val="28"/>
        </w:rPr>
      </w:pPr>
      <w:r>
        <w:rPr>
          <w:rFonts w:hint="eastAsia"/>
          <w:sz w:val="24"/>
          <w:szCs w:val="28"/>
        </w:rPr>
        <w:t>（七）小额诉讼案件实行一审终审。</w:t>
      </w:r>
    </w:p>
    <w:p w:rsidR="00AB4B80" w:rsidRDefault="00D76D2A">
      <w:pPr>
        <w:spacing w:line="500" w:lineRule="exact"/>
        <w:ind w:firstLineChars="200" w:firstLine="480"/>
        <w:rPr>
          <w:sz w:val="24"/>
          <w:szCs w:val="28"/>
        </w:rPr>
      </w:pPr>
      <w:r>
        <w:rPr>
          <w:rFonts w:hint="eastAsia"/>
          <w:sz w:val="24"/>
          <w:szCs w:val="28"/>
        </w:rPr>
        <w:t>（八）对小额诉讼案件的判决、裁定，当事人以《中华人民共和国民事诉讼法》第二百零七条规定的事由向原审人民法院申请再审的，人民法院应当受理；申请再审事由成立的，应当裁定再审，组成合议庭进行审理；作出的再审判决、裁定，当事人不得上诉。当事人以不应按小额诉讼案件审理为由向原审人民法院申请再审的，人民法院应当受理；理由成立的，应当裁定再审，组成合议庭审理；作出的再审判决、裁定，当事人可以上诉。</w:t>
      </w:r>
    </w:p>
    <w:p w:rsidR="00AB4B80" w:rsidRDefault="00D76D2A">
      <w:pPr>
        <w:spacing w:line="500" w:lineRule="exact"/>
        <w:ind w:firstLineChars="200" w:firstLine="480"/>
        <w:rPr>
          <w:sz w:val="24"/>
          <w:szCs w:val="28"/>
        </w:rPr>
      </w:pPr>
      <w:r>
        <w:rPr>
          <w:rFonts w:hint="eastAsia"/>
          <w:sz w:val="24"/>
          <w:szCs w:val="28"/>
        </w:rPr>
        <w:t>（九）适用小额诉讼程序审理的案件减半收取案件受理费，转为普通程序的，原告自接到人民法院交纳诉讼费用通知之日起七日内补交案件受理费。原告无正当理由未按期足额补交的，按撤诉处理。</w:t>
      </w:r>
    </w:p>
    <w:sectPr w:rsidR="00AB4B80" w:rsidSect="00AB4B8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36C" w:rsidRDefault="0038236C" w:rsidP="00AB4B80">
      <w:r>
        <w:separator/>
      </w:r>
    </w:p>
  </w:endnote>
  <w:endnote w:type="continuationSeparator" w:id="0">
    <w:p w:rsidR="0038236C" w:rsidRDefault="0038236C" w:rsidP="00AB4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88599"/>
    </w:sdtPr>
    <w:sdtEndPr/>
    <w:sdtContent>
      <w:p w:rsidR="00AB4B80" w:rsidRDefault="00AB4B80">
        <w:pPr>
          <w:pStyle w:val="a3"/>
          <w:jc w:val="center"/>
        </w:pPr>
        <w:r>
          <w:fldChar w:fldCharType="begin"/>
        </w:r>
        <w:r w:rsidR="00D76D2A">
          <w:instrText xml:space="preserve"> PAGE   \* MERGEFORMAT </w:instrText>
        </w:r>
        <w:r>
          <w:fldChar w:fldCharType="separate"/>
        </w:r>
        <w:r w:rsidR="0034031D" w:rsidRPr="0034031D">
          <w:rPr>
            <w:noProof/>
            <w:lang w:val="zh-CN"/>
          </w:rPr>
          <w:t>1</w:t>
        </w:r>
        <w:r>
          <w:rPr>
            <w:lang w:val="zh-CN"/>
          </w:rPr>
          <w:fldChar w:fldCharType="end"/>
        </w:r>
      </w:p>
    </w:sdtContent>
  </w:sdt>
  <w:p w:rsidR="00AB4B80" w:rsidRDefault="00AB4B8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36C" w:rsidRDefault="0038236C" w:rsidP="00AB4B80">
      <w:r>
        <w:separator/>
      </w:r>
    </w:p>
  </w:footnote>
  <w:footnote w:type="continuationSeparator" w:id="0">
    <w:p w:rsidR="0038236C" w:rsidRDefault="0038236C" w:rsidP="00AB4B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A226C"/>
    <w:rsid w:val="000C0CC5"/>
    <w:rsid w:val="000F3A59"/>
    <w:rsid w:val="00157B7C"/>
    <w:rsid w:val="001F2087"/>
    <w:rsid w:val="002F532B"/>
    <w:rsid w:val="0034031D"/>
    <w:rsid w:val="0038236C"/>
    <w:rsid w:val="00467819"/>
    <w:rsid w:val="004A226C"/>
    <w:rsid w:val="00596F00"/>
    <w:rsid w:val="006838F6"/>
    <w:rsid w:val="007B5BB6"/>
    <w:rsid w:val="00AA271A"/>
    <w:rsid w:val="00AB4B80"/>
    <w:rsid w:val="00D76D2A"/>
    <w:rsid w:val="00D91FE4"/>
    <w:rsid w:val="010115F7"/>
    <w:rsid w:val="097D6B83"/>
    <w:rsid w:val="0C224C9A"/>
    <w:rsid w:val="0FDB49E8"/>
    <w:rsid w:val="120E44A9"/>
    <w:rsid w:val="1ECC21D4"/>
    <w:rsid w:val="23FD3E24"/>
    <w:rsid w:val="29D43FB5"/>
    <w:rsid w:val="2B8615A6"/>
    <w:rsid w:val="3680199A"/>
    <w:rsid w:val="375718F5"/>
    <w:rsid w:val="3CEB483C"/>
    <w:rsid w:val="46C50C54"/>
    <w:rsid w:val="46D543BB"/>
    <w:rsid w:val="46FB575B"/>
    <w:rsid w:val="4A116664"/>
    <w:rsid w:val="4ECC2315"/>
    <w:rsid w:val="534C2D0D"/>
    <w:rsid w:val="584C43C4"/>
    <w:rsid w:val="595A0111"/>
    <w:rsid w:val="5B215355"/>
    <w:rsid w:val="5D646F9E"/>
    <w:rsid w:val="65705AA9"/>
    <w:rsid w:val="6FB83502"/>
    <w:rsid w:val="7B2407C3"/>
    <w:rsid w:val="7BBF6160"/>
    <w:rsid w:val="7CDB5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347A9"/>
  <w15:docId w15:val="{89CBCA5F-7454-47B7-BD03-9BA62457A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4B8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AB4B80"/>
    <w:pPr>
      <w:tabs>
        <w:tab w:val="center" w:pos="4153"/>
        <w:tab w:val="right" w:pos="8306"/>
      </w:tabs>
      <w:snapToGrid w:val="0"/>
      <w:jc w:val="left"/>
    </w:pPr>
    <w:rPr>
      <w:sz w:val="18"/>
      <w:szCs w:val="18"/>
    </w:rPr>
  </w:style>
  <w:style w:type="paragraph" w:styleId="a5">
    <w:name w:val="header"/>
    <w:basedOn w:val="a"/>
    <w:link w:val="a6"/>
    <w:uiPriority w:val="99"/>
    <w:unhideWhenUsed/>
    <w:qFormat/>
    <w:rsid w:val="00AB4B8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qFormat/>
    <w:rsid w:val="00AB4B80"/>
    <w:rPr>
      <w:sz w:val="18"/>
      <w:szCs w:val="18"/>
    </w:rPr>
  </w:style>
  <w:style w:type="character" w:customStyle="1" w:styleId="a4">
    <w:name w:val="页脚 字符"/>
    <w:basedOn w:val="a0"/>
    <w:link w:val="a3"/>
    <w:uiPriority w:val="99"/>
    <w:qFormat/>
    <w:rsid w:val="00AB4B80"/>
    <w:rPr>
      <w:sz w:val="18"/>
      <w:szCs w:val="18"/>
    </w:rPr>
  </w:style>
  <w:style w:type="paragraph" w:styleId="a7">
    <w:name w:val="Balloon Text"/>
    <w:basedOn w:val="a"/>
    <w:link w:val="a8"/>
    <w:uiPriority w:val="99"/>
    <w:semiHidden/>
    <w:unhideWhenUsed/>
    <w:rsid w:val="00D76D2A"/>
    <w:rPr>
      <w:sz w:val="18"/>
      <w:szCs w:val="18"/>
    </w:rPr>
  </w:style>
  <w:style w:type="character" w:customStyle="1" w:styleId="a8">
    <w:name w:val="批注框文本 字符"/>
    <w:basedOn w:val="a0"/>
    <w:link w:val="a7"/>
    <w:uiPriority w:val="99"/>
    <w:semiHidden/>
    <w:rsid w:val="00D76D2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1738</TotalTime>
  <Pages>2</Pages>
  <Words>206</Words>
  <Characters>1176</Characters>
  <Application>Microsoft Office Word</Application>
  <DocSecurity>0</DocSecurity>
  <Lines>9</Lines>
  <Paragraphs>2</Paragraphs>
  <ScaleCrop>false</ScaleCrop>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6</cp:revision>
  <cp:lastPrinted>2024-09-18T07:50:00Z</cp:lastPrinted>
  <dcterms:created xsi:type="dcterms:W3CDTF">2022-06-22T07:25:00Z</dcterms:created>
  <dcterms:modified xsi:type="dcterms:W3CDTF">2024-09-19T07:46:00Z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